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о заключении договора об оказании услуг по предоставлению доступа к онлайн-сервису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5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Нижеизложенный текст Публичной оферты является официальным публичным предложением Исполнителя, адресованным заинтересованному кругу лиц, заключить Договор об оказании услуг в соответствии с положениями пункта 2 статьи 437 Гражданского кодекса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540"/>
        <w:jc w:val="both"/>
        <w:rPr/>
      </w:pPr>
      <w:r w:rsidDel="00000000" w:rsidR="00000000" w:rsidRPr="00000000">
        <w:rPr>
          <w:rtl w:val="0"/>
        </w:rPr>
        <w:t xml:space="preserve">Договор об оказании услуг считается заключенным и приобретает силу с момента совершения Сторонами действий, предусмотренных в настоящей Оферте, и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000000" w:rsidDel="00000000" w:rsidP="00000000" w:rsidRDefault="00000000" w:rsidRPr="00000000" w14:paraId="00000009">
      <w:pPr>
        <w:spacing w:after="0" w:lineRule="auto"/>
        <w:ind w:firstLine="540"/>
        <w:jc w:val="both"/>
        <w:rPr/>
      </w:pPr>
      <w:r w:rsidDel="00000000" w:rsidR="00000000" w:rsidRPr="00000000">
        <w:rPr>
          <w:rtl w:val="0"/>
        </w:rPr>
        <w:t xml:space="preserve">Совершая действия по акцепту настоящей Оферты (регистрация, оплата, использование сервиса), Заказчик выражает своё письменное согласие на обработку своих персональных данных в целях исполнения Договора, включая сбор, хранение, систематизацию и передачу третьим лицам (платёжным системам, площадкам Kwork/FL.ru/freelance.ru) в объёме, необходимом для оказания Услуг.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Термины и определения: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Конклюдентные действия —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Сайт Исполнителя в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https://birzoid.ru/, страница публичной оферты: https://birzoid.ru/oferta/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Стороны Договора (Стороны)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Исполнитель и Заказчик.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Услуга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обязуется оказать Заказчику услуги по предоставлению доступа к онлайн-сервису Birzoid, а Заказчик обязуется оплатить их в размере, порядке и сроки, установленные настоящим Договором.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https://birzoid.ru/ и/или в интерфейсе Telegram-бота Birzoid.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заключается путем акцепта настоящей Оферты через совершение конклюдентных действий, выраженных 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действиях, связанных с регистрацией учетной записи в Сервисе, если регистрация требуется для доступа к услугам;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оформлении и направлении Заказчиком заявки на подключение выбранного тарифа;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действиях, связанных с оплатой Услуг Заказчиком;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действиях, связанных с использованием Сервиса, его разделов или платных функций;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426"/>
        <w:jc w:val="both"/>
        <w:rPr/>
      </w:pPr>
      <w:r w:rsidDel="00000000" w:rsidR="00000000" w:rsidRPr="00000000">
        <w:rPr>
          <w:rtl w:val="0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</w:t>
      </w:r>
    </w:p>
    <w:p w:rsidR="00000000" w:rsidDel="00000000" w:rsidP="00000000" w:rsidRDefault="00000000" w:rsidRPr="00000000" w14:paraId="0000001C">
      <w:pPr>
        <w:spacing w:after="0" w:line="240" w:lineRule="auto"/>
        <w:ind w:firstLine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Характеристика Сервиса и порядок оказания Услуг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Сервис представляет собой программно-аппаратный комплекс Исполнителя, доступ к которому предоставляется Заказчику через интерфейс Telegram-бота @BirzoidBot, а также через веб-интерфейс Сайта Исполнителя. Сайт используется для регистрации, авторизации, ознакомления с условиями оказания Услуг, просмотра информации о тарифах, скачивания публичной оферты, входа в личный кабинет и управления настройками учетной записи. Основной функционал Сервиса реализуется через Бот и веб-интерфейс личного кабинета.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оказывает Услуги на следующих тарифных планах: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«Free» - бесплатный тариф, предоставляющий ограниченный доступ к функционалу Сервиса, предназначенный для ознакомления с возможностями Сервиса и базового использования.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«Pro» - платный тариф для индивидуального использования, предоставляющий расширенный доступ к функционалу Сервиса, включая расширенные настройки, доступ к дополнительным функциям Бота, а также иные возможности, предусмотренные действующей редакцией Сервиса.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«Business» - платный тариф для командного использования, предоставляющий доступ к расширенному функционалу Сервиса для нескольких пользователей, включая инструменты управления доступом, уведомлениями и иные функции, предусмотренные действующей редакцией Сервиса.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 функций, ограничения, стоимость, срок действия тарифа, порядок предоставления доступа и иные условия использования тарифов определяются Исполнителем и доводятся до сведения Заказчика на Сайте и/или в интерфейсе Сервиса. Исполнитель вправе изменять состав и содержание тарифов, если такие изменения не ухудшают условия уже оплаченного периода, если иное не предусмотрено настоящей Офертой или применимым законодательством.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Оплата Услуг по платным тарифам производится Заказчиком авансовым платежом через платежные сервисы, указанные Исполнителем. Доступ к платным функциям предоставляется после подтверждения успешной оплаты на соответствующий оплаченный период. До момента подтверждения оплаты доступ к платным функциям не считается предоставленным.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вправе вводить технические, функциональные и количественные ограничения для каждого тарифного плана, включая ограничения по числу уведомлений, доступным действиям, количеству подключаемых площадок, числу пользователей, составу функций и иным параметрам, прямо предусмотренным в описании тарифа.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 самостоятельно обеспечивает наличие у него необходимых технических средств, доступа к сети Интернет, учетной записи Telegram и иных условий, необходимых для использования Сервиса.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 вправе прекратить использование Сервиса в любое время путем прекращения использования учетной записи и/или направления соответствующего обращения Исполнителю по адресу электронной почты, указанному в реквизитах Исполнителя. В случае прекращения использования Сервиса доступ к платным функциям прекращается по окончании оплаченного периода, если иное не установлено Исполнителем или применимым законодательством.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Удаление Заказчиком диалога с Ботом в интерфейсе Telegram само по себе не прекращает договорные отношения и не является отказом от Услуг, если Заказчик не направил отдельное обращение о прекращении использования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Исполнителя: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обязуется предоставлять Заказчику доступ к разделам Сайта и Сервиса, необходимым для получения информации, оформления тарифа и использования оплаченных функций.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При этом новые / измененные условия, указываемые на Сайте, действуют только в отношении вновь заключаемых Договоров и оплат, совершенных после публикации изменений.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Заказчика: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обязан предоставлять достоверную информацию о себе при получении соответствующих Услуг.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Заказчик обязуется принять Услуги, оказанные Исполнителем;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вправе 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основаниям, предусмотренным действующим законодательством Российской Федерации и условиями выбранного тарифа.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Заказчик гарантирует, что все условия Договора ему понятны; Заказчик принимает условия без оговорок, а также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и порядок расчетов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Стоимость услуг Исполнителя, оказываемых Заказчику, порядок их оплаты, срок доступа и состав тарифа определяются на основании сведений Исполнителя при оформлении заявки Заказчиком либо устанавливаются на Сайте Исполнителя в сети «Интернет»: https://birzoid.ru/.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расчеты по Договору производятся в безналичном порядке через платежные сервисы, подключенные к Сайту Исполнителя, либо иным способом, указанным Исполнителем. Доступ к платному функционалу предоставляется после подтверждения оплаты на оплаченный период.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Если конкретный тариф предусматривает автопродление, условия и периодичность списания указываются отдельно на странице тарифа до оплаты.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Конфиденциальность и безопасность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59.008" w:lineRule="auto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Подробные правила обработки данных изложены в документе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vertAlign w:val="baseline"/>
            <w:rtl w:val="0"/>
          </w:rPr>
          <w:t xml:space="preserve">Политика конфиденциальности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использует файлы cookie и аналогичные технологии для обеспечения работы сессий, аутентификации пользователей, анализа трафика и улучшения качества сервиса. Пользователь соглашается с использованием данных технологий при посещении Сайта. 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Форс-мажор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настоящей Оферты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Оферта вступает в силу с момента размещения на Сайте Исполнителя и действует до момента её отзыва Исполнителем. Актуальная редакция Оферты размещается на странице https://birzoid.ru/oferta/.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вступает в силу с момента Акцепта условий Оферты Заказчиком и действует до полного исполнения Сторонами обязательств по Договору, либо до окончания оплаченного периода доступа к Сервису.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разбирательства.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Исполнителя</w:t>
        <w:br w:type="textWrapping"/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Полное наименование: Индивидуальный предприниматель Леонтьев Максим Павлович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183701745709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ОГРН/ОГРНИП: Нет (самозанятый)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телефон: +7 910 396-06-55</w:t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Контактный e-mail: Overl1teGithub@yandex.ru</w:t>
        <w:br w:type="textWrapping"/>
        <w:t xml:space="preserve">Сайт: https://birzoid.ru/</w:t>
        <w:br w:type="textWrapping"/>
      </w:r>
      <w:r w:rsidDel="00000000" w:rsidR="00000000" w:rsidRPr="00000000">
        <w:rPr>
          <w:rtl w:val="0"/>
        </w:rPr>
        <w:t xml:space="preserve">Публичная оферта: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https://birzoid.ru/oferta/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Политика конфиденциальности: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https://birzoid.ru/privacy/</w:t>
        </w:r>
      </w:hyperlink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birzoid.ru/privacy/" TargetMode="External"/><Relationship Id="rId7" Type="http://schemas.openxmlformats.org/officeDocument/2006/relationships/hyperlink" Target="https://birzoid.ru/oferta/" TargetMode="External"/><Relationship Id="rId8" Type="http://schemas.openxmlformats.org/officeDocument/2006/relationships/hyperlink" Target="https://birzoid.ru/ofert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